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B46" w:rsidRDefault="00AB4B46" w:rsidP="00AB4B46">
      <w:pPr>
        <w:jc w:val="center"/>
      </w:pPr>
    </w:p>
    <w:p w:rsidR="00AB4B46" w:rsidRDefault="00AB4B46" w:rsidP="00AB4B46">
      <w:pPr>
        <w:jc w:val="center"/>
      </w:pPr>
    </w:p>
    <w:p w:rsidR="00AB4B46" w:rsidRDefault="00AB4B46" w:rsidP="00AB4B46">
      <w:pPr>
        <w:jc w:val="center"/>
      </w:pPr>
    </w:p>
    <w:p w:rsidR="00AB4B46" w:rsidRDefault="00AB4B46" w:rsidP="00AB4B46">
      <w:pPr>
        <w:jc w:val="center"/>
      </w:pPr>
    </w:p>
    <w:p w:rsidR="00AB4B46" w:rsidRDefault="00AB4B46" w:rsidP="00AB4B46">
      <w:pPr>
        <w:jc w:val="center"/>
      </w:pPr>
    </w:p>
    <w:p w:rsidR="00AB4B46" w:rsidRDefault="00AB4B46" w:rsidP="00AB4B46">
      <w:pPr>
        <w:jc w:val="center"/>
      </w:pPr>
    </w:p>
    <w:p w:rsidR="00AB4B46" w:rsidRDefault="00AB4B46" w:rsidP="00AB4B46">
      <w:pPr>
        <w:jc w:val="center"/>
      </w:pPr>
      <w:bookmarkStart w:id="0" w:name="_GoBack"/>
      <w:bookmarkEnd w:id="0"/>
    </w:p>
    <w:p w:rsidR="00AB4B46" w:rsidRDefault="00AB4B46" w:rsidP="00AB4B46">
      <w:pPr>
        <w:jc w:val="center"/>
      </w:pPr>
    </w:p>
    <w:p w:rsidR="00AB4B46" w:rsidRDefault="00AB4B46" w:rsidP="00AB4B46">
      <w:pPr>
        <w:jc w:val="center"/>
      </w:pPr>
    </w:p>
    <w:p w:rsidR="00AB4B46" w:rsidRDefault="00AB4B46" w:rsidP="00AB4B46">
      <w:pPr>
        <w:jc w:val="center"/>
      </w:pPr>
      <w:r>
        <w:t xml:space="preserve">Implementation of Change Management and SDLC in </w:t>
      </w:r>
      <w:proofErr w:type="gramStart"/>
      <w:r>
        <w:t>IT</w:t>
      </w:r>
      <w:proofErr w:type="gramEnd"/>
      <w:r>
        <w:t xml:space="preserve"> Infrastructure</w:t>
      </w:r>
    </w:p>
    <w:p w:rsidR="00AB4B46" w:rsidRDefault="00AB4B46" w:rsidP="00AB4B46">
      <w:pPr>
        <w:jc w:val="center"/>
      </w:pPr>
      <w:r>
        <w:t>Name of Student</w:t>
      </w:r>
    </w:p>
    <w:p w:rsidR="00AB4B46" w:rsidRDefault="00AB4B46" w:rsidP="00AB4B46">
      <w:pPr>
        <w:jc w:val="center"/>
      </w:pPr>
      <w:r>
        <w:t>Name of Institution</w:t>
      </w:r>
    </w:p>
    <w:p w:rsidR="00AB4B46" w:rsidRDefault="00AB4B46" w:rsidP="00AB4B46">
      <w:pPr>
        <w:jc w:val="center"/>
      </w:pPr>
      <w:r>
        <w:t>Date</w:t>
      </w:r>
      <w:r>
        <w:br w:type="page"/>
      </w:r>
    </w:p>
    <w:p w:rsidR="00F54BAC" w:rsidRDefault="00B6667A" w:rsidP="00B6667A">
      <w:pPr>
        <w:ind w:firstLine="720"/>
      </w:pPr>
      <w:r>
        <w:lastRenderedPageBreak/>
        <w:t>Change management focusses on any transformations or transitions of an organization with regards to their technological departments. SDLC is a detailed System Development Life Cycle accrued to a software within a project. Change environment is significant for adaptation and control to affect the constant changing environment engulfing an organization</w:t>
      </w:r>
      <w:r w:rsidR="00EE033F">
        <w:t xml:space="preserve"> </w:t>
      </w:r>
      <w:sdt>
        <w:sdtPr>
          <w:id w:val="-2098696696"/>
          <w:citation/>
        </w:sdtPr>
        <w:sdtContent>
          <w:r w:rsidR="00EE033F">
            <w:fldChar w:fldCharType="begin"/>
          </w:r>
          <w:r w:rsidR="00EE033F">
            <w:instrText xml:space="preserve"> CITATION Ali16 \l 1033 </w:instrText>
          </w:r>
          <w:r w:rsidR="00EE033F">
            <w:fldChar w:fldCharType="separate"/>
          </w:r>
          <w:r w:rsidR="00EE033F">
            <w:rPr>
              <w:noProof/>
            </w:rPr>
            <w:t>(Ali &amp; Lai, 2016)</w:t>
          </w:r>
          <w:r w:rsidR="00EE033F">
            <w:fldChar w:fldCharType="end"/>
          </w:r>
        </w:sdtContent>
      </w:sdt>
      <w:r>
        <w:t>.</w:t>
      </w:r>
      <w:r w:rsidR="00413E41">
        <w:t xml:space="preserve"> </w:t>
      </w:r>
      <w:r w:rsidR="00F54BAC">
        <w:t xml:space="preserve">Operational reporting is a credible account of procedures within an organization detailing the ins-and-outs of the enterprise’s day-to-day activities. </w:t>
      </w:r>
      <w:r w:rsidR="00413E41">
        <w:t>Real time operational reporting reduces the reporting period to as soon as the data has arrived. The challenge behind real time is incorporation of various tasks almost simultaneously even those reserved for period ends, and reduction of the personnel dealing with the data to a minimum that can be passed on effectively</w:t>
      </w:r>
      <w:r w:rsidR="00AB4B46">
        <w:t xml:space="preserve"> </w:t>
      </w:r>
      <w:sdt>
        <w:sdtPr>
          <w:id w:val="23374054"/>
          <w:citation/>
        </w:sdtPr>
        <w:sdtContent>
          <w:r w:rsidR="00AB4B46">
            <w:fldChar w:fldCharType="begin"/>
          </w:r>
          <w:r w:rsidR="00AB4B46">
            <w:instrText xml:space="preserve"> CITATION Lau16 \l 1033 </w:instrText>
          </w:r>
          <w:r w:rsidR="00AB4B46">
            <w:fldChar w:fldCharType="separate"/>
          </w:r>
          <w:r w:rsidR="00AB4B46">
            <w:rPr>
              <w:noProof/>
            </w:rPr>
            <w:t>(Laursen &amp; Thorlund, 2016)</w:t>
          </w:r>
          <w:r w:rsidR="00AB4B46">
            <w:fldChar w:fldCharType="end"/>
          </w:r>
        </w:sdtContent>
      </w:sdt>
      <w:r w:rsidR="00413E41">
        <w:t>. Such a move requires the analytics of operations to be very close to transactions, automation of data integration, and shifting the analytics system to self-service from traditional report distribution.</w:t>
      </w:r>
    </w:p>
    <w:p w:rsidR="00AB4B46" w:rsidRDefault="00413E41" w:rsidP="00B6667A">
      <w:pPr>
        <w:ind w:firstLine="720"/>
      </w:pPr>
      <w:r>
        <w:t>Such changes would involve an analysts just to oversee the system and a manager or a supervisor in case of urgent approvals. The change management protocol that approves automation of procedures would integrate safety protocols to safeguard the system and may also employ the use of another analyst in the monitoring of the data</w:t>
      </w:r>
      <w:r w:rsidR="00EE033F">
        <w:t xml:space="preserve"> in case of prevention and detection operations. Automation would also recommend the use of automated report filing and synchronization so that anomalies could be detected early by the system. Other personnel to be introduced might be for detection, recovery and prevention measures that automation can’t handle like approval of requests, identifying changes based on the Integrity management software report, restricting physical access and unnecessary services and actions to be taken when malicious activity is detected. </w:t>
      </w:r>
    </w:p>
    <w:p w:rsidR="00AB4B46" w:rsidRDefault="00AB4B46">
      <w:r>
        <w:br w:type="page"/>
      </w:r>
    </w:p>
    <w:sdt>
      <w:sdtPr>
        <w:id w:val="13428616"/>
        <w:docPartObj>
          <w:docPartGallery w:val="Bibliographies"/>
          <w:docPartUnique/>
        </w:docPartObj>
      </w:sdtPr>
      <w:sdtEndPr>
        <w:rPr>
          <w:rFonts w:ascii="Times New Roman" w:eastAsiaTheme="minorHAnsi" w:hAnsi="Times New Roman" w:cstheme="minorBidi"/>
          <w:color w:val="auto"/>
          <w:sz w:val="24"/>
          <w:szCs w:val="22"/>
        </w:rPr>
      </w:sdtEndPr>
      <w:sdtContent>
        <w:p w:rsidR="00AB4B46" w:rsidRPr="00AB4B46" w:rsidRDefault="00AB4B46" w:rsidP="00AB4B46">
          <w:pPr>
            <w:pStyle w:val="Heading1"/>
            <w:jc w:val="center"/>
            <w:rPr>
              <w:rFonts w:ascii="Times New Roman" w:hAnsi="Times New Roman" w:cs="Times New Roman"/>
              <w:color w:val="auto"/>
              <w:sz w:val="24"/>
              <w:szCs w:val="24"/>
            </w:rPr>
          </w:pPr>
          <w:r w:rsidRPr="00AB4B46">
            <w:rPr>
              <w:rFonts w:ascii="Times New Roman" w:hAnsi="Times New Roman" w:cs="Times New Roman"/>
              <w:color w:val="auto"/>
              <w:sz w:val="24"/>
              <w:szCs w:val="24"/>
            </w:rPr>
            <w:t>References</w:t>
          </w:r>
        </w:p>
        <w:sdt>
          <w:sdtPr>
            <w:rPr>
              <w:rFonts w:cs="Times New Roman"/>
              <w:szCs w:val="24"/>
            </w:rPr>
            <w:id w:val="-573587230"/>
            <w:bibliography/>
          </w:sdtPr>
          <w:sdtEndPr>
            <w:rPr>
              <w:rFonts w:cstheme="minorBidi"/>
              <w:szCs w:val="22"/>
            </w:rPr>
          </w:sdtEndPr>
          <w:sdtContent>
            <w:p w:rsidR="00AB4B46" w:rsidRDefault="00AB4B46" w:rsidP="00AB4B46">
              <w:pPr>
                <w:pStyle w:val="Bibliography"/>
                <w:ind w:left="720" w:hanging="720"/>
                <w:jc w:val="center"/>
                <w:rPr>
                  <w:noProof/>
                  <w:szCs w:val="24"/>
                </w:rPr>
              </w:pPr>
              <w:r>
                <w:fldChar w:fldCharType="begin"/>
              </w:r>
              <w:r>
                <w:instrText xml:space="preserve"> BIBLIOGRAPHY </w:instrText>
              </w:r>
              <w:r>
                <w:fldChar w:fldCharType="separate"/>
              </w:r>
              <w:r>
                <w:rPr>
                  <w:noProof/>
                </w:rPr>
                <w:t xml:space="preserve">Ali, N., &amp; Lai, R. (2016). A method of requirements change management for global software development. </w:t>
              </w:r>
              <w:r>
                <w:rPr>
                  <w:i/>
                  <w:iCs/>
                  <w:noProof/>
                </w:rPr>
                <w:t>Information and Software Technology</w:t>
              </w:r>
              <w:r>
                <w:rPr>
                  <w:noProof/>
                </w:rPr>
                <w:t>, 49-67.</w:t>
              </w:r>
            </w:p>
            <w:p w:rsidR="00AB4B46" w:rsidRDefault="00AB4B46" w:rsidP="00AB4B46">
              <w:pPr>
                <w:pStyle w:val="Bibliography"/>
                <w:ind w:left="720" w:hanging="720"/>
                <w:jc w:val="center"/>
                <w:rPr>
                  <w:noProof/>
                </w:rPr>
              </w:pPr>
              <w:r>
                <w:rPr>
                  <w:noProof/>
                </w:rPr>
                <w:t xml:space="preserve">Laursen, G. H., &amp; Thorlund, J. (2016). </w:t>
              </w:r>
              <w:r>
                <w:rPr>
                  <w:i/>
                  <w:iCs/>
                  <w:noProof/>
                </w:rPr>
                <w:t>Business analytics for managers: Taking business intelligence beyond reporting. .</w:t>
              </w:r>
              <w:r>
                <w:rPr>
                  <w:noProof/>
                </w:rPr>
                <w:t xml:space="preserve"> New Jersey: John Wiley &amp; Sons.</w:t>
              </w:r>
            </w:p>
            <w:p w:rsidR="00AB4B46" w:rsidRDefault="00AB4B46" w:rsidP="00AB4B46">
              <w:r>
                <w:rPr>
                  <w:b/>
                  <w:bCs/>
                  <w:noProof/>
                </w:rPr>
                <w:fldChar w:fldCharType="end"/>
              </w:r>
            </w:p>
          </w:sdtContent>
        </w:sdt>
      </w:sdtContent>
    </w:sdt>
    <w:p w:rsidR="00413E41" w:rsidRDefault="00413E41" w:rsidP="00AB4B46"/>
    <w:sectPr w:rsidR="00413E41" w:rsidSect="00AB4B46">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553" w:rsidRDefault="00C17553" w:rsidP="00AB4B46">
      <w:pPr>
        <w:spacing w:line="240" w:lineRule="auto"/>
      </w:pPr>
      <w:r>
        <w:separator/>
      </w:r>
    </w:p>
  </w:endnote>
  <w:endnote w:type="continuationSeparator" w:id="0">
    <w:p w:rsidR="00C17553" w:rsidRDefault="00C17553" w:rsidP="00AB4B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553" w:rsidRDefault="00C17553" w:rsidP="00AB4B46">
      <w:pPr>
        <w:spacing w:line="240" w:lineRule="auto"/>
      </w:pPr>
      <w:r>
        <w:separator/>
      </w:r>
    </w:p>
  </w:footnote>
  <w:footnote w:type="continuationSeparator" w:id="0">
    <w:p w:rsidR="00C17553" w:rsidRDefault="00C17553" w:rsidP="00AB4B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46" w:rsidRDefault="00AB4B46">
    <w:pPr>
      <w:pStyle w:val="Header"/>
      <w:jc w:val="right"/>
    </w:pPr>
    <w:r>
      <w:t>CHANGE MANAGEMENT</w:t>
    </w:r>
    <w:r>
      <w:t xml:space="preserve"> </w:t>
    </w:r>
    <w:r>
      <w:tab/>
    </w:r>
    <w:r>
      <w:tab/>
    </w:r>
    <w:sdt>
      <w:sdtPr>
        <w:id w:val="7343645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AB4B46" w:rsidRDefault="00AB4B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46" w:rsidRDefault="00AB4B46">
    <w:pPr>
      <w:pStyle w:val="Header"/>
      <w:jc w:val="right"/>
    </w:pPr>
    <w:r>
      <w:t>Running Head: CHANGE MANAGEMENT</w:t>
    </w:r>
    <w:r>
      <w:tab/>
    </w:r>
    <w:r>
      <w:tab/>
    </w:r>
    <w:sdt>
      <w:sdtPr>
        <w:id w:val="-19308751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B4B46" w:rsidRDefault="00AB4B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0A"/>
    <w:rsid w:val="001226A1"/>
    <w:rsid w:val="00200549"/>
    <w:rsid w:val="003C63C1"/>
    <w:rsid w:val="00413E41"/>
    <w:rsid w:val="00513017"/>
    <w:rsid w:val="00663F22"/>
    <w:rsid w:val="00765792"/>
    <w:rsid w:val="007B5E3F"/>
    <w:rsid w:val="00956BE3"/>
    <w:rsid w:val="00AB4B46"/>
    <w:rsid w:val="00B6667A"/>
    <w:rsid w:val="00C17553"/>
    <w:rsid w:val="00DB2A0A"/>
    <w:rsid w:val="00EE033F"/>
    <w:rsid w:val="00F5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7C285-D73E-4C52-934D-FACECE5A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4B4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B46"/>
    <w:pPr>
      <w:tabs>
        <w:tab w:val="center" w:pos="4680"/>
        <w:tab w:val="right" w:pos="9360"/>
      </w:tabs>
      <w:spacing w:line="240" w:lineRule="auto"/>
    </w:pPr>
  </w:style>
  <w:style w:type="character" w:customStyle="1" w:styleId="HeaderChar">
    <w:name w:val="Header Char"/>
    <w:basedOn w:val="DefaultParagraphFont"/>
    <w:link w:val="Header"/>
    <w:uiPriority w:val="99"/>
    <w:rsid w:val="00AB4B46"/>
  </w:style>
  <w:style w:type="paragraph" w:styleId="Footer">
    <w:name w:val="footer"/>
    <w:basedOn w:val="Normal"/>
    <w:link w:val="FooterChar"/>
    <w:uiPriority w:val="99"/>
    <w:unhideWhenUsed/>
    <w:rsid w:val="00AB4B46"/>
    <w:pPr>
      <w:tabs>
        <w:tab w:val="center" w:pos="4680"/>
        <w:tab w:val="right" w:pos="9360"/>
      </w:tabs>
      <w:spacing w:line="240" w:lineRule="auto"/>
    </w:pPr>
  </w:style>
  <w:style w:type="character" w:customStyle="1" w:styleId="FooterChar">
    <w:name w:val="Footer Char"/>
    <w:basedOn w:val="DefaultParagraphFont"/>
    <w:link w:val="Footer"/>
    <w:uiPriority w:val="99"/>
    <w:rsid w:val="00AB4B46"/>
  </w:style>
  <w:style w:type="character" w:customStyle="1" w:styleId="Heading1Char">
    <w:name w:val="Heading 1 Char"/>
    <w:basedOn w:val="DefaultParagraphFont"/>
    <w:link w:val="Heading1"/>
    <w:uiPriority w:val="9"/>
    <w:rsid w:val="00AB4B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4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298924">
      <w:bodyDiv w:val="1"/>
      <w:marLeft w:val="0"/>
      <w:marRight w:val="0"/>
      <w:marTop w:val="0"/>
      <w:marBottom w:val="0"/>
      <w:divBdr>
        <w:top w:val="none" w:sz="0" w:space="0" w:color="auto"/>
        <w:left w:val="none" w:sz="0" w:space="0" w:color="auto"/>
        <w:bottom w:val="none" w:sz="0" w:space="0" w:color="auto"/>
        <w:right w:val="none" w:sz="0" w:space="0" w:color="auto"/>
      </w:divBdr>
    </w:div>
    <w:div w:id="1171405800">
      <w:bodyDiv w:val="1"/>
      <w:marLeft w:val="0"/>
      <w:marRight w:val="0"/>
      <w:marTop w:val="0"/>
      <w:marBottom w:val="0"/>
      <w:divBdr>
        <w:top w:val="none" w:sz="0" w:space="0" w:color="auto"/>
        <w:left w:val="none" w:sz="0" w:space="0" w:color="auto"/>
        <w:bottom w:val="none" w:sz="0" w:space="0" w:color="auto"/>
        <w:right w:val="none" w:sz="0" w:space="0" w:color="auto"/>
      </w:divBdr>
    </w:div>
    <w:div w:id="1849057256">
      <w:bodyDiv w:val="1"/>
      <w:marLeft w:val="0"/>
      <w:marRight w:val="0"/>
      <w:marTop w:val="0"/>
      <w:marBottom w:val="0"/>
      <w:divBdr>
        <w:top w:val="none" w:sz="0" w:space="0" w:color="auto"/>
        <w:left w:val="none" w:sz="0" w:space="0" w:color="auto"/>
        <w:bottom w:val="none" w:sz="0" w:space="0" w:color="auto"/>
        <w:right w:val="none" w:sz="0" w:space="0" w:color="auto"/>
      </w:divBdr>
      <w:divsChild>
        <w:div w:id="1078290826">
          <w:marLeft w:val="0"/>
          <w:marRight w:val="0"/>
          <w:marTop w:val="0"/>
          <w:marBottom w:val="0"/>
          <w:divBdr>
            <w:top w:val="none" w:sz="0" w:space="0" w:color="auto"/>
            <w:left w:val="none" w:sz="0" w:space="0" w:color="auto"/>
            <w:bottom w:val="none" w:sz="0" w:space="0" w:color="auto"/>
            <w:right w:val="none" w:sz="0" w:space="0" w:color="auto"/>
          </w:divBdr>
        </w:div>
      </w:divsChild>
    </w:div>
    <w:div w:id="20471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Ali16</b:Tag>
    <b:SourceType>JournalArticle</b:SourceType>
    <b:Guid>{93D188EC-D380-41B7-8B66-7E19FC10D40F}</b:Guid>
    <b:Title> A method of requirements change management for global software development</b:Title>
    <b:JournalName>Information and Software Technology</b:JournalName>
    <b:Year>2016</b:Year>
    <b:Pages>49-67</b:Pages>
    <b:Author>
      <b:Author>
        <b:NameList>
          <b:Person>
            <b:Last>Ali</b:Last>
            <b:First>Naveed</b:First>
          </b:Person>
          <b:Person>
            <b:Last>Lai</b:Last>
            <b:First>Richard</b:First>
          </b:Person>
        </b:NameList>
      </b:Author>
    </b:Author>
    <b:RefOrder>1</b:RefOrder>
  </b:Source>
  <b:Source>
    <b:Tag>Lau16</b:Tag>
    <b:SourceType>Book</b:SourceType>
    <b:Guid>{B0A716D3-DD23-4EF3-96B6-053BC4DCE080}</b:Guid>
    <b:Title> Business analytics for managers: Taking business intelligence beyond reporting. </b:Title>
    <b:Year>2016</b:Year>
    <b:City>New Jersey</b:City>
    <b:Publisher>John Wiley &amp; Sons</b:Publisher>
    <b:Author>
      <b:Author>
        <b:NameList>
          <b:Person>
            <b:Last>Laursen</b:Last>
            <b:Middle>HN</b:Middle>
            <b:First>Gert</b:First>
          </b:Person>
          <b:Person>
            <b:Last>Thorlund</b:Last>
            <b:First>Jesper</b:First>
          </b:Person>
        </b:NameList>
      </b:Author>
    </b:Author>
    <b:RefOrder>2</b:RefOrder>
  </b:Source>
</b:Sources>
</file>

<file path=customXml/itemProps1.xml><?xml version="1.0" encoding="utf-8"?>
<ds:datastoreItem xmlns:ds="http://schemas.openxmlformats.org/officeDocument/2006/customXml" ds:itemID="{ED86BBD8-DDF1-4AE8-8BCE-2C8C644D1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2019-01-30T21:56:00Z</dcterms:created>
  <dcterms:modified xsi:type="dcterms:W3CDTF">2019-01-30T22:41:00Z</dcterms:modified>
</cp:coreProperties>
</file>